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2" w:before="280" w:after="119"/>
        <w:jc w:val="right"/>
        <w:rPr>
          <w:rFonts w:ascii="Cambria" w:hAnsi="Cambria" w:cs="Cambria"/>
          <w:b/>
          <w:bCs/>
          <w:color w:val="00000A"/>
        </w:rPr>
      </w:pPr>
      <w:r>
        <w:rPr>
          <w:rFonts w:cs="Cambria" w:ascii="Tahoma" w:hAnsi="Tahoma"/>
          <w:b/>
          <w:bCs/>
          <w:color w:val="00000A"/>
          <w:sz w:val="24"/>
          <w:szCs w:val="24"/>
        </w:rPr>
        <w:t xml:space="preserve">Pakiet nr 3                                                           </w:t>
      </w:r>
      <w:r>
        <w:rPr>
          <w:rFonts w:cs="Cambria" w:ascii="Cambria" w:hAnsi="Cambria"/>
          <w:b/>
          <w:bCs/>
          <w:color w:val="00000A"/>
        </w:rPr>
        <w:t xml:space="preserve">Załącznik nr </w:t>
      </w:r>
      <w:r>
        <w:rPr>
          <w:rFonts w:cs="Cambria" w:ascii="Cambria" w:hAnsi="Cambria"/>
          <w:b/>
          <w:bCs/>
          <w:color w:val="00000A"/>
        </w:rPr>
        <w:t>2 do ZO</w:t>
      </w:r>
    </w:p>
    <w:p>
      <w:pPr>
        <w:pStyle w:val="Normal"/>
        <w:spacing w:lineRule="atLeast" w:line="102" w:before="280" w:after="119"/>
        <w:jc w:val="right"/>
        <w:rPr>
          <w:rFonts w:ascii="Cambria" w:hAnsi="Cambria" w:cs="Cambria"/>
          <w:b/>
          <w:bCs/>
          <w:color w:val="00000A"/>
        </w:rPr>
      </w:pPr>
      <w:r>
        <w:rPr>
          <w:rFonts w:cs="Cambria" w:ascii="Cambria" w:hAnsi="Cambria"/>
          <w:b/>
          <w:bCs/>
          <w:color w:val="00000A"/>
        </w:rPr>
        <w:t>Doposażenie Szpitalnego Oddziału Ratunkowego</w:t>
      </w:r>
    </w:p>
    <w:p>
      <w:pPr>
        <w:pStyle w:val="Normal"/>
        <w:spacing w:lineRule="atLeast" w:line="102" w:before="280" w:after="119"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spacing w:lineRule="auto" w:line="276" w:before="0" w:after="120"/>
        <w:jc w:val="center"/>
        <w:rPr>
          <w:rFonts w:ascii="Tahoma" w:hAnsi="Tahoma"/>
          <w:szCs w:val="21"/>
        </w:rPr>
      </w:pPr>
      <w:r>
        <w:rPr>
          <w:rFonts w:cs="Tahoma" w:ascii="Tahoma" w:hAnsi="Tahoma"/>
          <w:b/>
          <w:bCs/>
          <w:color w:val="000000"/>
          <w:sz w:val="21"/>
          <w:szCs w:val="21"/>
          <w:lang w:val="pl-PL" w:bidi="ar-SA"/>
        </w:rPr>
        <w:t>Dotyczy</w:t>
      </w:r>
      <w:r>
        <w:rPr>
          <w:rFonts w:cs="Tahoma" w:ascii="Tahoma" w:hAnsi="Tahoma"/>
          <w:b/>
          <w:bCs/>
          <w:color w:val="000000"/>
          <w:sz w:val="21"/>
          <w:szCs w:val="21"/>
          <w:lang w:val="pl-PL" w:bidi="ar-SA"/>
        </w:rPr>
        <w:t xml:space="preserve"> zapytania ofertowego</w:t>
      </w:r>
      <w:r>
        <w:rPr>
          <w:rFonts w:cs="Tahoma" w:ascii="Tahoma" w:hAnsi="Tahoma"/>
          <w:b/>
          <w:bCs/>
          <w:color w:val="000000"/>
          <w:sz w:val="21"/>
          <w:szCs w:val="21"/>
          <w:lang w:val="pl-PL" w:bidi="ar-SA"/>
        </w:rPr>
        <w:t xml:space="preserve"> na: </w:t>
      </w:r>
      <w:r>
        <w:rPr>
          <w:rFonts w:cs="Tahoma" w:ascii="Tahoma" w:hAnsi="Tahoma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  <w:lang w:val="pl-PL" w:eastAsia="pl-PL" w:bidi="ar-SA"/>
        </w:rPr>
        <w:t>,, Zakup sprzętu medycznego na doposażenie SOR i Pracowni Endoskopowej dla Szpitala Powiatowego im. Tadeusza Malińskiego w Śremie Sp. z o. o.”</w:t>
      </w:r>
    </w:p>
    <w:p>
      <w:pPr>
        <w:pStyle w:val="Zawartotabeli"/>
        <w:spacing w:lineRule="atLeast" w:line="102" w:before="280" w:after="119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color w:val="00000A"/>
        </w:rPr>
        <w:t>ARKUSZ CENOWY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28"/>
        <w:gridCol w:w="1655"/>
        <w:gridCol w:w="4100"/>
        <w:gridCol w:w="1"/>
        <w:gridCol w:w="2750"/>
        <w:gridCol w:w="2653"/>
        <w:gridCol w:w="1882"/>
      </w:tblGrid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Numer pakietu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Kwota netto (pln)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Kwota brutto (pln)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VAT (%)</w:t>
            </w:r>
          </w:p>
        </w:tc>
      </w:tr>
      <w:tr>
        <w:trPr/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020" w:leader="none"/>
              </w:tabs>
              <w:ind w:left="0" w:right="0" w:hanging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CIEPLARKA DO PŁYNÓW (1 Szt)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72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ahoma" w:hAnsi="Tahoma" w:cs="Tahoma"/>
                <w:b/>
                <w:bCs/>
                <w:strike w:val="false"/>
                <w:dstrike w:val="false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trike w:val="false"/>
                <w:dstrike w:val="false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trike w:val="false"/>
                <w:dstrike w:val="false"/>
                <w:sz w:val="20"/>
                <w:szCs w:val="20"/>
              </w:rPr>
              <w:t>------------------</w:t>
            </w:r>
          </w:p>
        </w:tc>
      </w:tr>
      <w:tr>
        <w:trPr/>
        <w:tc>
          <w:tcPr>
            <w:tcW w:w="72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SŁOWNIE WARTOŚĆ  BRUTTO</w:t>
            </w:r>
          </w:p>
        </w:tc>
        <w:tc>
          <w:tcPr>
            <w:tcW w:w="72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Podtytu"/>
        <w:jc w:val="center"/>
        <w:rPr>
          <w:rFonts w:ascii="Arial" w:hAnsi="Arial" w:cs="Arial"/>
          <w:b/>
          <w:sz w:val="20"/>
          <w:szCs w:val="22"/>
          <w:u w:val="single"/>
        </w:rPr>
      </w:pPr>
      <w:r>
        <w:rPr>
          <w:rFonts w:cs="Arial"/>
          <w:b/>
          <w:sz w:val="20"/>
          <w:szCs w:val="22"/>
          <w:u w:val="single"/>
        </w:rPr>
      </w:r>
    </w:p>
    <w:p>
      <w:pPr>
        <w:pStyle w:val="Podtytu"/>
        <w:jc w:val="center"/>
        <w:rPr>
          <w:rFonts w:cs="Arial"/>
          <w:b/>
          <w:sz w:val="20"/>
          <w:szCs w:val="22"/>
          <w:u w:val="single"/>
        </w:rPr>
      </w:pPr>
      <w:r>
        <w:rPr>
          <w:rFonts w:cs="Arial"/>
          <w:b/>
          <w:sz w:val="20"/>
          <w:szCs w:val="22"/>
          <w:u w:val="single"/>
        </w:rPr>
      </w:r>
    </w:p>
    <w:p>
      <w:pPr>
        <w:pStyle w:val="Podtytu"/>
        <w:jc w:val="center"/>
        <w:rPr>
          <w:rFonts w:cs="Arial"/>
          <w:b/>
          <w:sz w:val="20"/>
          <w:szCs w:val="22"/>
          <w:u w:val="single"/>
        </w:rPr>
      </w:pPr>
      <w:r>
        <w:rPr>
          <w:rFonts w:cs="Arial"/>
          <w:b/>
          <w:sz w:val="20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720" w:right="0" w:hanging="0"/>
        <w:jc w:val="both"/>
        <w:rPr>
          <w:rFonts w:ascii="Calibri" w:hAnsi="Calibri" w:eastAsia="Times New Roman" w:cs="Calibri"/>
          <w:sz w:val="22"/>
          <w:szCs w:val="22"/>
          <w:lang w:val="pl-PL"/>
        </w:rPr>
      </w:pPr>
      <w:r>
        <w:rPr>
          <w:rFonts w:eastAsia="Times New Roman" w:cs="Calibri" w:ascii="Calibri" w:hAnsi="Calibri"/>
          <w:sz w:val="22"/>
          <w:szCs w:val="22"/>
          <w:lang w:val="pl-PL"/>
        </w:rPr>
      </w:r>
    </w:p>
    <w:p>
      <w:pPr>
        <w:pStyle w:val="Normal"/>
        <w:widowControl w:val="false"/>
        <w:spacing w:lineRule="auto" w:line="240" w:before="280" w:after="119"/>
        <w:jc w:val="both"/>
        <w:rPr>
          <w:rFonts w:ascii="Calibri" w:hAnsi="Calibri" w:eastAsia="Times New Roman" w:cs="Calibri"/>
          <w:b/>
          <w:bCs/>
          <w:color w:val="00000A"/>
          <w:sz w:val="22"/>
          <w:szCs w:val="22"/>
          <w:u w:val="single"/>
          <w:lang w:val="pl-PL"/>
        </w:rPr>
      </w:pPr>
      <w:r>
        <w:rPr>
          <w:rFonts w:eastAsia="Times New Roman" w:cs="Calibri" w:ascii="Calibri" w:hAnsi="Calibri"/>
          <w:b/>
          <w:bCs/>
          <w:color w:val="00000A"/>
          <w:sz w:val="22"/>
          <w:szCs w:val="22"/>
          <w:u w:val="single"/>
          <w:lang w:val="pl-PL"/>
        </w:rPr>
      </w:r>
    </w:p>
    <w:p>
      <w:pPr>
        <w:pStyle w:val="Tretekstu"/>
        <w:jc w:val="both"/>
        <w:rPr>
          <w:rFonts w:ascii="Calibri" w:hAnsi="Calibri" w:eastAsia="Times New Roman" w:cs="Calibri"/>
          <w:b/>
          <w:bCs/>
          <w:color w:val="00000A"/>
          <w:sz w:val="20"/>
          <w:szCs w:val="22"/>
          <w:u w:val="single"/>
          <w:lang w:val="pl-PL"/>
        </w:rPr>
      </w:pPr>
      <w:r>
        <w:rPr>
          <w:rFonts w:eastAsia="Times New Roman" w:cs="Calibri" w:ascii="Calibri" w:hAnsi="Calibri"/>
          <w:b/>
          <w:bCs/>
          <w:color w:val="00000A"/>
          <w:sz w:val="20"/>
          <w:szCs w:val="22"/>
          <w:u w:val="single"/>
          <w:lang w:val="pl-PL"/>
        </w:rPr>
      </w:r>
    </w:p>
    <w:p>
      <w:pPr>
        <w:pStyle w:val="Tretekstu"/>
        <w:jc w:val="both"/>
        <w:rPr>
          <w:rFonts w:ascii="Calibri" w:hAnsi="Calibri" w:eastAsia="Times New Roman" w:cs="Calibri"/>
          <w:b/>
          <w:bCs/>
          <w:color w:val="00000A"/>
          <w:sz w:val="20"/>
          <w:szCs w:val="22"/>
          <w:u w:val="single"/>
          <w:lang w:val="pl-PL"/>
        </w:rPr>
      </w:pPr>
      <w:r>
        <w:rPr>
          <w:rFonts w:eastAsia="Times New Roman" w:cs="Calibri" w:ascii="Calibri" w:hAnsi="Calibri"/>
          <w:b/>
          <w:bCs/>
          <w:color w:val="00000A"/>
          <w:sz w:val="20"/>
          <w:szCs w:val="22"/>
          <w:u w:val="single"/>
          <w:lang w:val="pl-PL"/>
        </w:rPr>
      </w:r>
    </w:p>
    <w:p>
      <w:pPr>
        <w:pStyle w:val="Normal"/>
        <w:spacing w:lineRule="atLeast" w:line="102" w:before="280" w:after="119"/>
        <w:jc w:val="center"/>
        <w:rPr>
          <w:rFonts w:ascii="Cambria" w:hAnsi="Cambria" w:cs="Cambria"/>
          <w:b/>
          <w:bCs/>
          <w:color w:val="00000A"/>
          <w:szCs w:val="22"/>
        </w:rPr>
      </w:pPr>
      <w:r>
        <w:rPr>
          <w:rFonts w:cs="Cambria" w:ascii="Cambria" w:hAnsi="Cambria"/>
          <w:b/>
          <w:bCs/>
          <w:color w:val="00000A"/>
        </w:rPr>
        <w:t>OPIS PRZEDMIOTU ZAMÓWIENIA – FORMULARZ PARAMETRÓW TECHNICZNYCH</w:t>
      </w:r>
    </w:p>
    <w:p>
      <w:pPr>
        <w:pStyle w:val="Normal"/>
        <w:numPr>
          <w:ilvl w:val="0"/>
          <w:numId w:val="0"/>
        </w:numPr>
        <w:spacing w:lineRule="atLeast" w:line="102" w:before="280" w:after="119"/>
        <w:ind w:left="720" w:right="0" w:hanging="0"/>
        <w:jc w:val="center"/>
        <w:rPr>
          <w:rFonts w:ascii="Tahoma" w:hAnsi="Tahoma" w:cs="Tahoma"/>
          <w:b/>
          <w:bCs/>
          <w:sz w:val="24"/>
          <w:szCs w:val="24"/>
          <w:lang w:val="pl-PL" w:eastAsia="en-US"/>
        </w:rPr>
      </w:pPr>
      <w:r>
        <w:rPr>
          <w:rFonts w:cs="Cambria" w:ascii="Cambria" w:hAnsi="Cambria"/>
          <w:b/>
          <w:bCs/>
          <w:color w:val="00000A"/>
          <w:szCs w:val="22"/>
        </w:rPr>
        <w:t xml:space="preserve">MINIMALNE WYMAGANE PARAMETRY I FUNKCJE </w:t>
      </w:r>
    </w:p>
    <w:tbl>
      <w:tblPr>
        <w:tblW w:w="1411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079"/>
        <w:gridCol w:w="4050"/>
        <w:gridCol w:w="5251"/>
      </w:tblGrid>
      <w:tr>
        <w:trPr>
          <w:trHeight w:val="283" w:hRule="atLeast"/>
        </w:trPr>
        <w:tc>
          <w:tcPr>
            <w:tcW w:w="1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rFonts w:cs="Tahoma" w:ascii="Tahoma" w:hAnsi="Tahoma"/>
                <w:b/>
                <w:bCs/>
                <w:sz w:val="21"/>
                <w:szCs w:val="21"/>
                <w:lang w:val="pl-PL" w:eastAsia="en-US"/>
              </w:rPr>
              <w:t>PAKIET NR 3</w:t>
            </w:r>
          </w:p>
        </w:tc>
      </w:tr>
      <w:tr>
        <w:trPr>
          <w:trHeight w:val="283" w:hRule="atLeast"/>
        </w:trPr>
        <w:tc>
          <w:tcPr>
            <w:tcW w:w="14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Zawartotabeli"/>
              <w:widowControl w:val="false"/>
              <w:snapToGrid w:val="false"/>
              <w:spacing w:lineRule="auto" w:line="240"/>
              <w:jc w:val="center"/>
              <w:rPr>
                <w:rFonts w:ascii="Tahoma" w:hAnsi="Tahoma" w:eastAsia="Tahoma" w:cs="Tahoma"/>
                <w:b/>
                <w:bCs/>
                <w:color w:val="000000"/>
                <w:sz w:val="21"/>
                <w:szCs w:val="21"/>
                <w:shd w:fill="auto" w:val="clear"/>
                <w:lang w:val="pl-PL" w:eastAsia="en-US"/>
              </w:rPr>
            </w:pPr>
            <w:r>
              <w:rPr>
                <w:rFonts w:eastAsia="Tahoma" w:cs="Tahoma" w:ascii="Tahoma" w:hAnsi="Tahoma"/>
                <w:b/>
                <w:bCs/>
                <w:color w:val="000000"/>
                <w:sz w:val="21"/>
                <w:szCs w:val="21"/>
                <w:shd w:fill="auto" w:val="clear"/>
                <w:lang w:val="pl-PL" w:eastAsia="en-US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rFonts w:eastAsia="Tahoma" w:cs="Tahoma" w:ascii="Tahoma" w:hAnsi="Tahoma"/>
                <w:b/>
                <w:bCs/>
                <w:color w:val="000000"/>
                <w:sz w:val="21"/>
                <w:szCs w:val="21"/>
                <w:shd w:fill="auto" w:val="clear"/>
                <w:lang w:val="pl-PL" w:eastAsia="en-US"/>
              </w:rPr>
              <w:t>CIEPLARKA DO PŁYNÓW - MOBILNA (1 Szt)</w:t>
            </w:r>
          </w:p>
        </w:tc>
      </w:tr>
      <w:tr>
        <w:trPr>
          <w:trHeight w:val="114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  <w:t>Parametry /warunek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  <w:t>Wymagania graniczne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  <w:t>Odpowiedź oferenta</w:t>
            </w:r>
          </w:p>
        </w:tc>
      </w:tr>
      <w:tr>
        <w:trPr>
          <w:trHeight w:val="114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napToGrid w:val="false"/>
              <w:spacing w:lineRule="auto" w:line="240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rPr>
                <w:rFonts w:ascii="Calibri" w:hAnsi="Calibri" w:cs="Calibri"/>
                <w:color w:val="00000A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  <w:lang w:val="pl-PL" w:eastAsia="en-US"/>
              </w:rPr>
              <w:t>Urządzenia fabrycznie nowe, nieużywane, rok produkcji  2023/2024</w:t>
            </w:r>
          </w:p>
          <w:p>
            <w:pPr>
              <w:pStyle w:val="Standard"/>
              <w:widowControl w:val="false"/>
              <w:spacing w:lineRule="auto" w:line="240"/>
              <w:rPr>
                <w:rFonts w:ascii="Calibri" w:hAnsi="Calibri" w:cs="Calibri"/>
                <w:color w:val="00000A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  <w:lang w:val="pl-PL" w:eastAsia="en-US"/>
              </w:rPr>
              <w:t>Producent/Oferent:</w:t>
            </w:r>
          </w:p>
          <w:p>
            <w:pPr>
              <w:pStyle w:val="Standard"/>
              <w:widowControl w:val="false"/>
              <w:spacing w:lineRule="auto" w:line="240"/>
              <w:rPr>
                <w:rFonts w:ascii="Calibri" w:hAnsi="Calibri" w:cs="Calibri"/>
                <w:color w:val="00000A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  <w:lang w:val="pl-PL" w:eastAsia="en-US"/>
              </w:rPr>
              <w:t>Model/Typ: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color w:val="00000A"/>
                <w:sz w:val="22"/>
                <w:szCs w:val="22"/>
                <w:lang w:val="pl-PL" w:eastAsia="en-US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pl-PL" w:eastAsia="en-US" w:bidi="ar-SA"/>
              </w:rPr>
              <w:t>Kraj pochodzenia: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Tak,Podać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Urządzenie mobilne, umożliwiające łatwy i bezpieczny transport. Wyposażone w 4 kółka (2 z opcją blokady).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Obudowa z płyt izolacyjnych pokrytych łatwym do mycia tworzywem sztucznym.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cs="Calibri" w:ascii="Calibri" w:hAnsi="Calibri"/>
                <w:lang w:val="pl-PL"/>
              </w:rPr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Dwie szuflady z systemem automatycznego domykania. Mechanizm uniemożliwiający wysunięcie obu szuflad.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Panel dodytkowy z przyciskami, wyświetlaczem 3.2'' oraz wskażnikiem stand-by.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en-US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Wyświetlacz pokazujący temperaturę rzeczywistą i zadaną.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Ogrzewacz z jedną komorą i systemem grzewczym.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Konwekcyjny system ogrzewania z obiegiem wymuszonym wentylatorem, gwarantującym równomierny rozkład temperatury w całej komorze.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Konstrukcja urządzenia zapewniająca przekazywanie ciepła do elementów ogrzewanych tylko za pośrednictwem powietrza.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Elektroniczne zabezpieczenie przed przegrzaniem bezpośrednio monitorujące temperaturę powietrza w komorze.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Niezależny czujnik temperatury dla elektronicznego zabezpieczenia przed przegrzaniem.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Konstrukcja urządzenia zapewniająca brak możliwości przekroczenia zadanej temperatury powierzchni, na której znajdują się elementy ogrzewane.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Dwa czujniki temperatury zastosowane w celu kontroli systemu ogrzewania.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Zabezpieczenia przed przegrzaniem umieszczone w dwóch różnych miejscach.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Optyczny i akustyczny alarm w przypadku uszkodzenia czujnika temperatury.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Urządzenie przeznaczone do pracy ciągłej.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cs="Calibri" w:ascii="Calibri" w:hAnsi="Calibri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cs="Calibri" w:ascii="Calibri" w:hAnsi="Calibri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Mechaniczne (termostat bimetaliczny) zabezpieczenie przed przegrzaniem.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Sygnał optyczny wyświetlany na ekranie przy niedomkniętej szufladzie.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Alarm optyczny i akustyczny włączający się po 60 sekundach przy niedomkniętej szufladzie.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Optyczny i akustyczny alarm "niskiej / wysokiej temperatury", uruchamiany w przypadku wykrycia rozbieżności między temperaturą zadaną i temperaturą rzeczywistą w komorze.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Optyczny i akustyczny alarm w przypadku przegrzania.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cs="Calibri" w:ascii="Calibri" w:hAnsi="Calibri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cs="Calibri" w:ascii="Calibri" w:hAnsi="Calibri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Tryb czuwania (stand by).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Pojemność komory: 60l netto (90l brutto).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Maksymalne obciążenie szuflady:min.  24 kg.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Ustawiany przez użytkownika zakres temperatur: 25°C - 70°C ±2°C (zmiana o 1°C).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ahoma" w:hAnsi="Tahoma"/>
              </w:rPr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Zewnętrzne wymiary urządzenia: 350 x 823 x 620 mm (Szerokość x Wysokość x Głębokość).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  <w:em w:val="none"/>
              </w:rPr>
              <w:t>±10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Wewnętrzne wymiary szuflad: 235 x 260 x 410 mm (S x W x G)..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  <w:em w:val="none"/>
              </w:rPr>
              <w:t>±10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Wewnętrzny wymiar komory: 316 x 610 x 440 mm (S x W x G)..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  <w:em w:val="none"/>
              </w:rPr>
              <w:t>±10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Waga do 40 kg.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Napięcie zasilania: 220-240 VAC, 50-60 Hz, prąd znamionowy 1.75 A.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Uchwyt do transportu.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Opcja "BOOST" pozwalająca na przyspieszenie ogrzewania wsadu poprzez czasowe zwiększenie temperatury grzania.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Oprogramowanie wyposażone w programator czasowy, pozwalający precyzyjnie ustalić dzienny i tygodniowy cykl pracy urządzenia.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System dezynfekcji UV-C.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769" w:hRule="atLeast"/>
        </w:trPr>
        <w:tc>
          <w:tcPr>
            <w:tcW w:w="14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ind w:left="720" w:right="0" w:hanging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val="pl-PL"/>
              </w:rPr>
              <w:t>INNE</w:t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Instrukcja w języku polskim w wersji papierowej i elektronicznej- przy dostawie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Pełna minimum 24 miesięczna gwarancja na cały oferowany sprzęt liczona od  dnia odbioru końcowego potwierdzonego protokołem zdawczo-odbiorczym , uruchomienia oraz szkolenia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Wykonawca zapewni o trwałości produktu i gwarancji proponowanego wyrobu.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Gwarancja udzielona przez wykonawcę obejmuje naprawę lub zmianę wyrobu.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Ponadto wykonawca zapewni dostępność oryginalnych lub równoważnych części zamiennych przez czas przewidywanego cyklu zużycia wyrobu, co najmniej przez 10 lat  od daty wygaśnięcia gwarancji.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Szkolenie w zakresie obsługi dla pracowników medycznych oraz obsługi technicznej w siedzibie Zamawiającego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Przegląd okresowe w czasie trwania gwarancji będą przeprowadzane na koszt dostawcy zgodnie z zaleceniami producenta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Każdy dzień przestoju spowodowany niesprawnością oferowanego sprzętu przedłuża okres gwarancji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Czas reakcji serwisu do 72 h od zgłoszenia.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W przypadku gdy naprawa w okresie gwarancji nie odniesie rezultatu urządzenie podlega wymianie na nowe.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Wykonawca zapewni pełny autoryzowany serwis przez uprawnioną jednostkę gwarantującą skuteczną interwencje serwisową w okresie gwarancyjnym i pogwarancyjnym dla oferowanego sprzętu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podać  nazwę serwisu, numer telefonu, e-mail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Potwierdzenie dokumentem – świadectwem uprawnionego przedstawiciela Wykonawcy lub protokołem dla osób przeszkolonych z zasad używania i eksploatacji urządzenia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Deklaracja zgodności/ certyfikat zgodności CE świadczący o zgodności urządzenia z europejskimi warunkami bezpieczeństwa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podać nr, datę oraz nazwę wystawcy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Aparatura dopuszczona na terytorium Polski posiadająca wszelkie wymagane  przez przepisy prawa świadectwa , certyfikaty , atesty , deklaracje zgodności itp. oraz spełniająca wszelkie wymogi w zakresie norm bezpieczeństwa obsługi.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snapToGrid w:val="false"/>
              <w:spacing w:lineRule="auto" w:line="240"/>
              <w:jc w:val="both"/>
              <w:rPr>
                <w:rFonts w:ascii="Tahoma" w:hAnsi="Tahoma" w:eastAsia="Times New Roman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Calibri" w:ascii="Tahoma" w:hAnsi="Tahoma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Zaoferowane według wymagań urządzenia muszą być gotowe do użytkowania bez żadnych dodatkowych zakupów , poza materiałami eksploatacyjnymi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Uwaga : w kolumnie “WYMAGANIA GRANICZNE” - </w:t>
      </w:r>
      <w:r>
        <w:rPr>
          <w:rFonts w:cs="Arial" w:ascii="Arial" w:hAnsi="Arial"/>
          <w:b/>
          <w:sz w:val="20"/>
          <w:szCs w:val="20"/>
        </w:rPr>
        <w:t xml:space="preserve">TAK </w:t>
      </w:r>
      <w:r>
        <w:rPr>
          <w:rFonts w:cs="Arial" w:ascii="Arial" w:hAnsi="Arial"/>
          <w:sz w:val="20"/>
          <w:szCs w:val="20"/>
        </w:rPr>
        <w:t>– oznacza bezwzględny wymóg, brak żądanej opcji lub niewypełnienie pola odpowiedzi spowoduje odrzucenie oferty</w:t>
      </w:r>
    </w:p>
    <w:p>
      <w:pPr>
        <w:pStyle w:val="Normal"/>
        <w:ind w:left="-426" w:right="0" w:hanging="0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</w:t>
      </w:r>
    </w:p>
    <w:p>
      <w:pPr>
        <w:pStyle w:val="Normal"/>
        <w:ind w:left="-426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-426" w:right="0" w:hanging="0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..................................................................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uprawnionego Przedstawiciela Wykonawcy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851" w:top="2064" w:footer="851" w:bottom="14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both"/>
      <w:rPr/>
    </w:pPr>
    <w:r>
      <w:rPr/>
    </w:r>
  </w:p>
  <w:p>
    <w:pPr>
      <w:pStyle w:val="Normal"/>
      <w:jc w:val="left"/>
      <w:rPr/>
    </w:pPr>
    <w:r>
      <w:rPr>
        <w:rFonts w:ascii="Liberation Serif" w:hAnsi="Liberation Serif"/>
        <w:shd w:fill="FFFFFF" w:val="clear"/>
      </w:rPr>
      <w:t>Znak sprawy: ZP/</w:t>
    </w:r>
    <w:r>
      <w:rPr>
        <w:rFonts w:ascii="Liberation Serif" w:hAnsi="Liberation Serif"/>
        <w:shd w:fill="FFFFFF" w:val="clear"/>
      </w:rPr>
      <w:t>4</w:t>
    </w:r>
    <w:r>
      <w:rPr>
        <w:rFonts w:ascii="Liberation Serif" w:hAnsi="Liberation Serif"/>
        <w:shd w:fill="FFFFFF" w:val="clear"/>
      </w:rPr>
      <w:t>/</w:t>
    </w:r>
    <w:r>
      <w:rPr>
        <w:rFonts w:ascii="Liberation Serif" w:hAnsi="Liberation Serif"/>
        <w:shd w:fill="FFFFFF" w:val="clear"/>
      </w:rPr>
      <w:t>ZO</w:t>
    </w:r>
    <w:r>
      <w:rPr>
        <w:rFonts w:ascii="Liberation Serif" w:hAnsi="Liberation Serif"/>
        <w:shd w:fill="FFFFFF" w:val="clear"/>
      </w:rPr>
      <w:t>/24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rFonts w:ascii="Arial" w:hAnsi="Arial" w:cs="Arial"/>
      <w:b/>
      <w:sz w:val="20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eastAsia="Times New Roman" w:cs="Aria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WW-Absatz-Standardschriftart1">
    <w:name w:val="WW-Absatz-Standardschriftart1"/>
    <w:qFormat/>
    <w:rPr/>
  </w:style>
  <w:style w:type="character" w:styleId="PodtytuZnak">
    <w:name w:val="Podtytuł Znak"/>
    <w:qFormat/>
    <w:rPr>
      <w:rFonts w:ascii="Arial" w:hAnsi="Arial" w:cs="Arial"/>
      <w:b/>
      <w:bCs/>
      <w:sz w:val="22"/>
      <w:szCs w:val="24"/>
    </w:rPr>
  </w:style>
  <w:style w:type="character" w:styleId="Q4iawc">
    <w:name w:val="q4iawc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7z0">
    <w:name w:val="WW8Num27z0"/>
    <w:qFormat/>
    <w:rPr/>
  </w:style>
  <w:style w:type="character" w:styleId="StopkaZnak">
    <w:name w:val="Stopka Znak"/>
    <w:qFormat/>
    <w:rPr>
      <w:rFonts w:ascii="Calibri" w:hAnsi="Calibri" w:eastAsia="Times New Roman" w:cs="Calibri"/>
      <w:color w:val="000000"/>
      <w:sz w:val="24"/>
      <w:szCs w:val="24"/>
    </w:rPr>
  </w:style>
  <w:style w:type="character" w:styleId="NagwekZnak">
    <w:name w:val="Nagłówek Znak"/>
    <w:qFormat/>
    <w:rPr>
      <w:rFonts w:ascii="Calibri" w:hAnsi="Calibri" w:eastAsia="Times New Roman" w:cs="Calibri"/>
      <w:color w:val="000000"/>
      <w:sz w:val="24"/>
      <w:szCs w:val="24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jc w:val="center"/>
    </w:pPr>
    <w:rPr>
      <w:rFonts w:ascii="Arial" w:hAnsi="Arial" w:cs="Arial"/>
      <w:b/>
      <w:bCs/>
      <w:sz w:val="22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Podtytu">
    <w:name w:val="Subtitle"/>
    <w:basedOn w:val="Normal"/>
    <w:next w:val="Tretekstu"/>
    <w:qFormat/>
    <w:pPr/>
    <w:rPr>
      <w:rFonts w:ascii="Arial" w:hAnsi="Arial" w:cs="Arial"/>
      <w:b/>
      <w:bCs/>
      <w:sz w:val="22"/>
    </w:rPr>
  </w:style>
  <w:style w:type="paragraph" w:styleId="Tekstpodstawowywcity3">
    <w:name w:val="Tekst podstawowy wcięty 3"/>
    <w:basedOn w:val="Normal"/>
    <w:qFormat/>
    <w:pPr>
      <w:ind w:left="0" w:right="0" w:firstLine="300"/>
      <w:jc w:val="both"/>
    </w:pPr>
    <w:rPr>
      <w:kern w:val="2"/>
    </w:rPr>
  </w:style>
  <w:style w:type="paragraph" w:styleId="Domylny">
    <w:name w:val="Domyślny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andard">
    <w:name w:val="Standard"/>
    <w:basedOn w:val="Normal"/>
    <w:qFormat/>
    <w:pPr>
      <w:spacing w:lineRule="auto" w:line="252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lineRule="exact" w:line="259" w:before="0" w:after="16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Default1">
    <w:name w:val="default"/>
    <w:basedOn w:val="Normal"/>
    <w:qFormat/>
    <w:pPr/>
    <w:rPr>
      <w:rFonts w:ascii="Calibri" w:hAnsi="Calibri" w:eastAsia="Calibri" w:cs="Calibri"/>
      <w:color w:val="000000"/>
    </w:rPr>
  </w:style>
  <w:style w:type="paragraph" w:styleId="Stopka">
    <w:name w:val="Footer"/>
    <w:basedOn w:val="Gwkaistopka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179</TotalTime>
  <Application>LibreOffice/7.5.5.2$Windows_X86_64 LibreOffice_project/ca8fe7424262805f223b9a2334bc7181abbcbf5e</Application>
  <AppVersion>15.0000</AppVersion>
  <Pages>7</Pages>
  <Words>789</Words>
  <Characters>5119</Characters>
  <CharactersWithSpaces>5821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2024-03-13T08:44:09Z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